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A9" w:rsidRPr="005537A9" w:rsidRDefault="005537A9" w:rsidP="005537A9">
      <w:pPr>
        <w:spacing w:before="315" w:after="480" w:line="240" w:lineRule="auto"/>
        <w:outlineLvl w:val="0"/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</w:pPr>
      <w:bookmarkStart w:id="0" w:name="_GoBack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 xml:space="preserve">2018 </w:t>
      </w:r>
      <w:proofErr w:type="spellStart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>жылға</w:t>
      </w:r>
      <w:proofErr w:type="spellEnd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>арналған</w:t>
      </w:r>
      <w:proofErr w:type="spellEnd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>сыбайлас</w:t>
      </w:r>
      <w:proofErr w:type="spellEnd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>жемқорлыққа</w:t>
      </w:r>
      <w:proofErr w:type="spellEnd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>қарсы</w:t>
      </w:r>
      <w:proofErr w:type="spellEnd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>күрес</w:t>
      </w:r>
      <w:proofErr w:type="spellEnd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>туралы</w:t>
      </w:r>
      <w:proofErr w:type="spellEnd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>іс-шаралар</w:t>
      </w:r>
      <w:proofErr w:type="spellEnd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color w:val="2F2F2F"/>
          <w:kern w:val="36"/>
          <w:sz w:val="38"/>
          <w:szCs w:val="38"/>
          <w:lang w:eastAsia="ru-RU"/>
        </w:rPr>
        <w:t>жоспары</w:t>
      </w:r>
      <w:proofErr w:type="spellEnd"/>
    </w:p>
    <w:bookmarkEnd w:id="0"/>
    <w:p w:rsidR="005537A9" w:rsidRPr="005537A9" w:rsidRDefault="005537A9" w:rsidP="005537A9">
      <w:pPr>
        <w:spacing w:after="495" w:line="240" w:lineRule="auto"/>
        <w:ind w:left="6000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5537A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«</w:t>
      </w:r>
      <w:proofErr w:type="spellStart"/>
      <w:r w:rsidRPr="005537A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Бекітемін</w:t>
      </w:r>
      <w:proofErr w:type="spellEnd"/>
      <w:r w:rsidRPr="005537A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»</w:t>
      </w:r>
      <w:r w:rsidRPr="005537A9">
        <w:rPr>
          <w:rFonts w:ascii="Arial" w:eastAsia="Times New Roman" w:hAnsi="Arial" w:cs="Arial"/>
          <w:color w:val="2F2F2F"/>
          <w:sz w:val="27"/>
          <w:szCs w:val="27"/>
          <w:lang w:eastAsia="ru-RU"/>
        </w:rPr>
        <w:br/>
        <w:t>Алматы қ. «</w:t>
      </w:r>
      <w:proofErr w:type="spellStart"/>
      <w:r w:rsidRPr="005537A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Шаңырақ</w:t>
      </w:r>
      <w:proofErr w:type="spellEnd"/>
      <w:r w:rsidRPr="005537A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» </w:t>
      </w:r>
      <w:proofErr w:type="spellStart"/>
      <w:r w:rsidRPr="005537A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ш.а</w:t>
      </w:r>
      <w:proofErr w:type="spellEnd"/>
      <w:r w:rsidRPr="005537A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.</w:t>
      </w:r>
      <w:r w:rsidRPr="005537A9">
        <w:rPr>
          <w:rFonts w:ascii="Arial" w:eastAsia="Times New Roman" w:hAnsi="Arial" w:cs="Arial"/>
          <w:color w:val="2F2F2F"/>
          <w:sz w:val="27"/>
          <w:szCs w:val="27"/>
          <w:lang w:eastAsia="ru-RU"/>
        </w:rPr>
        <w:br/>
        <w:t>ОРРММИК РММ директоры</w:t>
      </w:r>
      <w:r w:rsidRPr="005537A9">
        <w:rPr>
          <w:rFonts w:ascii="Arial" w:eastAsia="Times New Roman" w:hAnsi="Arial" w:cs="Arial"/>
          <w:color w:val="2F2F2F"/>
          <w:sz w:val="27"/>
          <w:szCs w:val="27"/>
          <w:lang w:eastAsia="ru-RU"/>
        </w:rPr>
        <w:br/>
        <w:t>                                                           ______________</w:t>
      </w:r>
      <w:proofErr w:type="spellStart"/>
      <w:r w:rsidRPr="005537A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Б.Хавлахат</w:t>
      </w:r>
      <w:proofErr w:type="spellEnd"/>
      <w:r w:rsidRPr="005537A9">
        <w:rPr>
          <w:rFonts w:ascii="Arial" w:eastAsia="Times New Roman" w:hAnsi="Arial" w:cs="Arial"/>
          <w:color w:val="2F2F2F"/>
          <w:sz w:val="27"/>
          <w:szCs w:val="27"/>
          <w:lang w:eastAsia="ru-RU"/>
        </w:rPr>
        <w:br/>
        <w:t>«___» _____________ 2018 ж</w:t>
      </w:r>
    </w:p>
    <w:p w:rsidR="005537A9" w:rsidRPr="005537A9" w:rsidRDefault="005537A9" w:rsidP="005537A9">
      <w:pPr>
        <w:spacing w:after="495" w:line="240" w:lineRule="auto"/>
        <w:jc w:val="center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5537A9">
        <w:rPr>
          <w:rFonts w:ascii="Arial" w:eastAsia="Times New Roman" w:hAnsi="Arial" w:cs="Arial"/>
          <w:color w:val="2F2F2F"/>
          <w:sz w:val="27"/>
          <w:szCs w:val="27"/>
          <w:lang w:eastAsia="ru-RU"/>
        </w:rPr>
        <w:br/>
      </w:r>
      <w:r w:rsidRPr="005537A9">
        <w:rPr>
          <w:rFonts w:ascii="Arial" w:eastAsia="Times New Roman" w:hAnsi="Arial" w:cs="Arial"/>
          <w:color w:val="2F2F2F"/>
          <w:sz w:val="27"/>
          <w:szCs w:val="27"/>
          <w:lang w:eastAsia="ru-RU"/>
        </w:rPr>
        <w:br/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Қазақстан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республикасы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мәдениет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және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спорт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министірлігі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Спорт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және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дене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шынықтыру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істері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комитетінің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Алматы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қаласының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«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Шаңырақ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»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шағын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ауданындағы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«Олимпиада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резервінің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республикалық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мамандандырылған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мектеп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– интернат –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колледжі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»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республикалық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мемлекеттік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мекемесіндегі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сыбайлас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жемқорлыққа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қарсы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іс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–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қимыл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жөніндегі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br/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іс</w:t>
      </w:r>
      <w:proofErr w:type="spellEnd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– шара </w:t>
      </w:r>
      <w:proofErr w:type="spellStart"/>
      <w:r w:rsidRPr="005537A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жоспары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687"/>
        <w:gridCol w:w="2049"/>
        <w:gridCol w:w="2354"/>
        <w:gridCol w:w="1789"/>
      </w:tblGrid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№</w:t>
            </w:r>
          </w:p>
          <w:p w:rsidR="005537A9" w:rsidRPr="005537A9" w:rsidRDefault="005537A9" w:rsidP="0055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р/н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Іс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шараның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атауы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Аяқтау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нысаны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Орындалу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мерзімі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Жауапты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орындаушылар</w:t>
            </w:r>
            <w:proofErr w:type="spellEnd"/>
          </w:p>
        </w:tc>
      </w:tr>
      <w:tr w:rsidR="005537A9" w:rsidRPr="005537A9" w:rsidTr="005537A9">
        <w:tc>
          <w:tcPr>
            <w:tcW w:w="15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мониторинг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іс-қимыл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жөнінде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шаралар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мониторинг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жүргізу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мониторинг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жүргізгеннен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кеін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анықтама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жазу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Жартыжылдық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қорытындысы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бойынша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Жұмыс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тобының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басшысы</w:t>
            </w:r>
            <w:proofErr w:type="spellEnd"/>
          </w:p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Жұмыс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тобының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мүшелері</w:t>
            </w:r>
            <w:proofErr w:type="spellEnd"/>
          </w:p>
        </w:tc>
      </w:tr>
      <w:tr w:rsidR="005537A9" w:rsidRPr="005537A9" w:rsidTr="005537A9">
        <w:tc>
          <w:tcPr>
            <w:tcW w:w="15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жемқорлықтың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  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ішкі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тәуекелдерді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талдау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жүргізу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жөніндегі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 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шаралар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lastRenderedPageBreak/>
              <w:t>2.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жемқорлықтың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 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ішкі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тәуекелдердің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талдауын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жүргізу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жемқорлықтың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 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ішкі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тәуекелдердің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талдауын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жүргізуіненикейін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анықтама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жазу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Жартыжылдық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қорытындысы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бойынша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Жұмыс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тобының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басшысы</w:t>
            </w:r>
            <w:proofErr w:type="spellEnd"/>
          </w:p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Жұмыс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тобының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мүшелері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ішкі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тәуекелдерді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талдау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нәтижелерін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өзі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интернет-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ресурсында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жариялау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 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ішкі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қабылданатын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)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жою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жөніндегі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шаралар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қабылдағанын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Өз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интернет-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ресурсында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жариалау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жемқорлықтың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 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ішкі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тәуекелдерді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талдау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жүргізуінің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 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нәтижелері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бойынша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Бағдарламашы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 </w:t>
            </w:r>
          </w:p>
        </w:tc>
      </w:tr>
      <w:tr w:rsidR="005537A9" w:rsidRPr="005537A9" w:rsidTr="005537A9">
        <w:tc>
          <w:tcPr>
            <w:tcW w:w="15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мәдениет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қалыптастыру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2018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жылға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іс-қимыл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жөніндегі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іс-шаралар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жоспарын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әзірлеу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бекіту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Жоспар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2018 ж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қаңтар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Заңгер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2018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жылға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іс-қимыл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жөніндегі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іс-шаралар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жоспарын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интернет-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ресурсына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орналастыру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интернет-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ресурсына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орналастыру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Жаспарды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бекіткеннен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кейін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жұмыс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куннен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кейін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жартыжылдық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есеп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Бағдарламашы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 </w:t>
            </w:r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Бұқаралық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ақпарат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құралдарында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кең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қоғамда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сезімдерін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қалыптастыру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мақсатында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lastRenderedPageBreak/>
              <w:t>ақпараттық-насихаттық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жұмыстарды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ұйымдастыру,мемлекеттік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органдар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өкілдерінің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саяси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партиялардың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жұртшылықтың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көрнекті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оқытған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сөздерін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ескеріп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басшылар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мен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оларды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брифингке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қатысуын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интернат -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конференциаларында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теледидарда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тікелей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эфирде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,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профилактика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мәселесіне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байланысты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 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lastRenderedPageBreak/>
              <w:t xml:space="preserve">Спорт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дене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шынықтыру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істері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Комитетіне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есеп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Жартыжылдық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қорытындысы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бойынша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Заңгер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іс-қимыл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мәселелері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бойынша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семинарлар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дөңгелек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столдар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ведомстволары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мен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үкіметтік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емес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ұйымдардың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өкілдерінің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қатысуымен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басқа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да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ic-шараларды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ұйымдастыру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өткізу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Семинарлар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дөнгелек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столдар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де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басқа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шаралар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Жыл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бойынша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Заңгер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ic-қимыл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жөніндегі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қызметі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туралы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арнайы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бөлімнің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интернет-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lastRenderedPageBreak/>
              <w:t>ресурстарының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жұмыс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істеуін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қамтамасыз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ету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lastRenderedPageBreak/>
              <w:t>Интернет-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ресурсында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арнайы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 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бөлім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жасау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Үнемі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Бағдарламашы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 </w:t>
            </w:r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ҚР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,  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ақпаратқа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қол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жеткізу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Заңдарына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олардың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мазмұнына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қойылатын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талаптарды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интернет-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ресурстардың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ақпараттық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толтыру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ережелерін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2016 ж №116 инвестиция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дамыту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Министірінің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м.а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   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бұйрығымен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бекітілген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Служебная записка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Инспектор отдела кадров</w:t>
            </w:r>
          </w:p>
        </w:tc>
      </w:tr>
      <w:tr w:rsidR="005537A9" w:rsidRPr="005537A9" w:rsidTr="005537A9">
        <w:tc>
          <w:tcPr>
            <w:tcW w:w="15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стандартты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сақтау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дамыту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стандартты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әзірлеу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қабылдау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Бұйрықпен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бекіту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2018 ж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қаңтар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Заңгер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Интернеттегі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ресурстарға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стандартты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і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жариялау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Интернет  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ресурқа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жариалау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норма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бекітілгеннен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кейін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жұмыс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күні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ішінде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Бағдарламашы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 </w:t>
            </w:r>
          </w:p>
        </w:tc>
      </w:tr>
      <w:tr w:rsidR="005537A9" w:rsidRPr="005537A9" w:rsidTr="005537A9">
        <w:tc>
          <w:tcPr>
            <w:tcW w:w="15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Қаржылық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бақылау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шаралары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мекемеде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шаруашылық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жүргізу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құқығындағы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кәсіпорындарда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жұмыс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істеу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үшін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қызметке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кірген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lastRenderedPageBreak/>
              <w:t>кезде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қылмыс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жасағаны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туралы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ақпараттың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бар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немесе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жоқтығы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туралы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куәліктерді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басқару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функцияларын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орындауға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байланысты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лауазымға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орналасуға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өтініш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берген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адамдарды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тексеру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lastRenderedPageBreak/>
              <w:t>Жұмысқа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кіру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бұйрығын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дайындау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кезінде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Үнемі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Кадр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бөлімі</w:t>
            </w:r>
            <w:proofErr w:type="spellEnd"/>
          </w:p>
        </w:tc>
      </w:tr>
      <w:tr w:rsidR="005537A9" w:rsidRPr="005537A9" w:rsidTr="005537A9">
        <w:tc>
          <w:tcPr>
            <w:tcW w:w="15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жемқорлыққа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қарсы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шектеу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шаралары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жемқорлық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бұзушылықтар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үшін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бұрын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сотталғандардың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болуын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бақылау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біліктілік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талаптарына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сәйкестігі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т.б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Ақпарат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Жыл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бойы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Кадр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бөлімі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ҚР ЕК-н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қатаң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ұстануға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қатысты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кадр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қызметі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инспекторының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семинарына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қатысу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Қатысу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Семинар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кезінде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Кадр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бөлімі</w:t>
            </w:r>
            <w:proofErr w:type="spellEnd"/>
          </w:p>
        </w:tc>
      </w:tr>
      <w:tr w:rsidR="005537A9" w:rsidRPr="005537A9" w:rsidTr="005537A9">
        <w:tc>
          <w:tcPr>
            <w:tcW w:w="15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Мүдделер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қақтығысын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болдырмау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жөніндегі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шаралар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Мүдделер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қақтығысының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басына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немесе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оның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туындау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мүмкіндігіне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тікелей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жазбаша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хабарлама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Басшықа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хабарлау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Қажет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болған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жағдайда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Барлық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қызметкерлер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Басшылығы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қабылдау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өтініштері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бойынша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мына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шаралардың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бірін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немесе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басқа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көздерден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ақпарат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lastRenderedPageBreak/>
              <w:t>алған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кезде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мүдделер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қақтығысын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болғызбау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оны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реттеу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бойынша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:</w:t>
            </w:r>
          </w:p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1)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лауазымдық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міндеттерін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атқарудан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шеттету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тұлғалардың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мәселесі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бойынша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лауазымдық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міндеттерін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атқаруды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басқа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адамға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тапсырмалар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мен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оған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байланысты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мүдделер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қақтығысы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туындаған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немесе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туындауы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мүмкін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;</w:t>
            </w:r>
          </w:p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2)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лауазымдық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міндеттерін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өзгерту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;</w:t>
            </w:r>
          </w:p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3)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мүдделер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қақтығысы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жою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жөніндегі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өзге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де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қажетті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шараларды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қабылдауды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lastRenderedPageBreak/>
              <w:t>Тиісті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шешімдер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қабылдау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Қажет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болған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жағдайда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Басшылық</w:t>
            </w:r>
            <w:proofErr w:type="spellEnd"/>
          </w:p>
        </w:tc>
      </w:tr>
      <w:tr w:rsidR="005537A9" w:rsidRPr="005537A9" w:rsidTr="005537A9">
        <w:tc>
          <w:tcPr>
            <w:tcW w:w="15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Сыбайлас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жемқорлық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құқық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бұзушылық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туралы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шаралар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«Жеке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заңды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тұлғаларды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қарау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беру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тәртібі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туралы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»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Заңға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сәйкес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жеке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заңды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тұлғалардан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түскен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өтініштерді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қарау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және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бақылау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мерзімдерін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бақылауды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жүзеге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асыру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Анықтама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Тоқсан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сайын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Заңгер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, кадр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бөлімі</w:t>
            </w:r>
            <w:proofErr w:type="spellEnd"/>
          </w:p>
        </w:tc>
      </w:tr>
      <w:tr w:rsidR="005537A9" w:rsidRPr="005537A9" w:rsidTr="005537A9">
        <w:tc>
          <w:tcPr>
            <w:tcW w:w="15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сатып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алу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саласындағы</w:t>
            </w:r>
            <w:proofErr w:type="spellEnd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  <w:t>шаралар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lastRenderedPageBreak/>
              <w:t>18.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сатып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алу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саласындағы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заңнаманы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бұзу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туралы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уақтылы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хабарлау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Ақпарат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Үнемі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Сатып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алу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маманы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Интернет-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ресурста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сатып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алулар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»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арнайы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бөлімінің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жұмыс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істеуін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қамтамасыз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ету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Интернет-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ресурстында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арнайы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бөлімі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Үнемі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Бағдарламашы</w:t>
            </w:r>
            <w:proofErr w:type="spellEnd"/>
          </w:p>
        </w:tc>
      </w:tr>
      <w:tr w:rsidR="005537A9" w:rsidRPr="005537A9" w:rsidTr="005537A9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2018 ж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сатып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алу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жоспарын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интернет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ресурсына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салу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Интернет-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ресурсқа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жариялау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2018 қ </w:t>
            </w: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қаңтар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A9" w:rsidRPr="005537A9" w:rsidRDefault="005537A9" w:rsidP="005537A9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</w:pPr>
            <w:proofErr w:type="spellStart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Бағдарламашы</w:t>
            </w:r>
            <w:proofErr w:type="spellEnd"/>
            <w:r w:rsidRPr="005537A9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  </w:t>
            </w:r>
          </w:p>
        </w:tc>
      </w:tr>
    </w:tbl>
    <w:p w:rsidR="005537A9" w:rsidRPr="005537A9" w:rsidRDefault="005537A9" w:rsidP="005537A9">
      <w:pPr>
        <w:spacing w:after="495" w:line="240" w:lineRule="auto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5537A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 </w:t>
      </w:r>
    </w:p>
    <w:p w:rsidR="001314B5" w:rsidRDefault="001314B5"/>
    <w:sectPr w:rsidR="0013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F9"/>
    <w:rsid w:val="001314B5"/>
    <w:rsid w:val="005537A9"/>
    <w:rsid w:val="00D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C6BF4-E6F0-4459-958B-45BBB639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8933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8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745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1519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6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7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24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57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1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2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69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86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1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74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9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6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73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08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2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370057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Ereke</dc:creator>
  <cp:keywords/>
  <dc:description/>
  <cp:lastModifiedBy>Ereke</cp:lastModifiedBy>
  <cp:revision>3</cp:revision>
  <dcterms:created xsi:type="dcterms:W3CDTF">2020-07-20T07:28:00Z</dcterms:created>
  <dcterms:modified xsi:type="dcterms:W3CDTF">2020-07-20T07:29:00Z</dcterms:modified>
</cp:coreProperties>
</file>